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1D56E" w14:textId="77777777" w:rsidR="00F95C5F" w:rsidRPr="00F95C5F" w:rsidRDefault="00F95C5F" w:rsidP="00F95C5F">
      <w:pPr>
        <w:jc w:val="both"/>
        <w:rPr>
          <w:sz w:val="24"/>
          <w:szCs w:val="24"/>
        </w:rPr>
      </w:pPr>
      <w:r w:rsidRPr="00F95C5F">
        <w:rPr>
          <w:sz w:val="24"/>
          <w:szCs w:val="24"/>
        </w:rPr>
        <w:t>Doc. dr Vesna Simović-Zvicer</w:t>
      </w:r>
    </w:p>
    <w:p w14:paraId="3301675C" w14:textId="5B67DF47" w:rsidR="00F95C5F" w:rsidRPr="00F95C5F" w:rsidRDefault="00F95C5F" w:rsidP="00F95C5F">
      <w:pPr>
        <w:jc w:val="center"/>
        <w:rPr>
          <w:b/>
          <w:bCs/>
          <w:sz w:val="24"/>
          <w:szCs w:val="24"/>
        </w:rPr>
      </w:pPr>
      <w:r w:rsidRPr="00F95C5F">
        <w:rPr>
          <w:b/>
          <w:bCs/>
          <w:sz w:val="24"/>
          <w:szCs w:val="24"/>
        </w:rPr>
        <w:t>ZAŠTITA ZAPOŠL</w:t>
      </w:r>
      <w:r>
        <w:rPr>
          <w:b/>
          <w:bCs/>
          <w:sz w:val="24"/>
          <w:szCs w:val="24"/>
        </w:rPr>
        <w:t>j</w:t>
      </w:r>
      <w:r w:rsidRPr="00F95C5F">
        <w:rPr>
          <w:b/>
          <w:bCs/>
          <w:sz w:val="24"/>
          <w:szCs w:val="24"/>
        </w:rPr>
        <w:t>ENIH U SLUČAJU STEČAJA</w:t>
      </w:r>
    </w:p>
    <w:p w14:paraId="57E7039F" w14:textId="77777777" w:rsidR="00F95C5F" w:rsidRPr="00F95C5F" w:rsidRDefault="00F95C5F" w:rsidP="00F95C5F">
      <w:pPr>
        <w:jc w:val="both"/>
        <w:rPr>
          <w:sz w:val="24"/>
          <w:szCs w:val="24"/>
        </w:rPr>
      </w:pPr>
    </w:p>
    <w:p w14:paraId="5482C460" w14:textId="77777777" w:rsidR="00F95C5F" w:rsidRPr="00F95C5F" w:rsidRDefault="00F95C5F" w:rsidP="00F95C5F">
      <w:pPr>
        <w:jc w:val="both"/>
        <w:rPr>
          <w:sz w:val="24"/>
          <w:szCs w:val="24"/>
        </w:rPr>
      </w:pPr>
      <w:r w:rsidRPr="00F95C5F">
        <w:rPr>
          <w:sz w:val="24"/>
          <w:szCs w:val="24"/>
        </w:rPr>
        <w:t>Zaštita zapošljenih u slučaju stečajnog postupka se odnosi na isplatu potraživanja koja zapošljeni nije mogao u potpunosti ili djelimično namiriti iz stečajne mase, u skladu sa Zakonom o stečaju, ukoliko su ispunjeni sljedeći uslovi:</w:t>
      </w:r>
    </w:p>
    <w:p w14:paraId="37B47A02" w14:textId="77777777" w:rsidR="00F95C5F" w:rsidRPr="00F95C5F" w:rsidRDefault="00F95C5F" w:rsidP="00F95C5F">
      <w:pPr>
        <w:jc w:val="both"/>
        <w:rPr>
          <w:sz w:val="24"/>
          <w:szCs w:val="24"/>
        </w:rPr>
      </w:pPr>
      <w:r w:rsidRPr="00F95C5F">
        <w:rPr>
          <w:sz w:val="24"/>
          <w:szCs w:val="24"/>
        </w:rPr>
        <w:t>–</w:t>
      </w:r>
      <w:r w:rsidRPr="00F95C5F">
        <w:rPr>
          <w:sz w:val="24"/>
          <w:szCs w:val="24"/>
        </w:rPr>
        <w:tab/>
        <w:t xml:space="preserve">Da je bio u radnom odnosu na dan otvaranja stečaja, odnosno da mu je radni odnos prestao u periodu od šest mjeseci prije otvaranja stečaja. </w:t>
      </w:r>
    </w:p>
    <w:p w14:paraId="21B95E1E" w14:textId="77777777" w:rsidR="00F95C5F" w:rsidRPr="00F95C5F" w:rsidRDefault="00F95C5F" w:rsidP="00F95C5F">
      <w:pPr>
        <w:jc w:val="both"/>
        <w:rPr>
          <w:sz w:val="24"/>
          <w:szCs w:val="24"/>
        </w:rPr>
      </w:pPr>
      <w:r w:rsidRPr="00F95C5F">
        <w:rPr>
          <w:sz w:val="24"/>
          <w:szCs w:val="24"/>
        </w:rPr>
        <w:t>–</w:t>
      </w:r>
      <w:r w:rsidRPr="00F95C5F">
        <w:rPr>
          <w:sz w:val="24"/>
          <w:szCs w:val="24"/>
        </w:rPr>
        <w:tab/>
        <w:t>Da je prijavio potraživanja u stečajnu masu;</w:t>
      </w:r>
    </w:p>
    <w:p w14:paraId="5F5C7200" w14:textId="77777777" w:rsidR="00F95C5F" w:rsidRPr="00F95C5F" w:rsidRDefault="00F95C5F" w:rsidP="00F95C5F">
      <w:pPr>
        <w:jc w:val="both"/>
        <w:rPr>
          <w:sz w:val="24"/>
          <w:szCs w:val="24"/>
        </w:rPr>
      </w:pPr>
      <w:r w:rsidRPr="00F95C5F">
        <w:rPr>
          <w:sz w:val="24"/>
          <w:szCs w:val="24"/>
        </w:rPr>
        <w:t>–</w:t>
      </w:r>
      <w:r w:rsidRPr="00F95C5F">
        <w:rPr>
          <w:sz w:val="24"/>
          <w:szCs w:val="24"/>
        </w:rPr>
        <w:tab/>
        <w:t>Da nije uspio u potpunosti ili djelimično da namiri potraživanja iz stečajne mase.</w:t>
      </w:r>
    </w:p>
    <w:p w14:paraId="788E4050" w14:textId="77777777" w:rsidR="00F95C5F" w:rsidRPr="00F95C5F" w:rsidRDefault="00F95C5F" w:rsidP="00F95C5F">
      <w:pPr>
        <w:jc w:val="both"/>
        <w:rPr>
          <w:sz w:val="24"/>
          <w:szCs w:val="24"/>
        </w:rPr>
      </w:pPr>
      <w:r w:rsidRPr="00F95C5F">
        <w:rPr>
          <w:sz w:val="24"/>
          <w:szCs w:val="24"/>
        </w:rPr>
        <w:t>U ovom članu je predviđeno za koja potraživanja zapošljeni ima pravo da pokrene postupak pred Fondom rada. To su:</w:t>
      </w:r>
    </w:p>
    <w:p w14:paraId="044646DC" w14:textId="77777777" w:rsidR="00F95C5F" w:rsidRPr="00F95C5F" w:rsidRDefault="00F95C5F" w:rsidP="00F95C5F">
      <w:pPr>
        <w:jc w:val="both"/>
        <w:rPr>
          <w:sz w:val="24"/>
          <w:szCs w:val="24"/>
        </w:rPr>
      </w:pPr>
      <w:r w:rsidRPr="00F95C5F">
        <w:rPr>
          <w:sz w:val="24"/>
          <w:szCs w:val="24"/>
        </w:rPr>
        <w:t>–</w:t>
      </w:r>
      <w:r w:rsidRPr="00F95C5F">
        <w:rPr>
          <w:sz w:val="24"/>
          <w:szCs w:val="24"/>
        </w:rPr>
        <w:tab/>
        <w:t>zarade i naknade zarade za vrijeme spriječenosti za rad, ukoliko nijesu isplaćeni ili namireni iz stečajne mase i to za period od šest mjeseci prije otvaranja stečaja, kao i pravo na uplatu doprinosa za obavezno socijalno osiguranje za navedena potraživanja;</w:t>
      </w:r>
    </w:p>
    <w:p w14:paraId="17191AE6" w14:textId="77777777" w:rsidR="00F95C5F" w:rsidRPr="00F95C5F" w:rsidRDefault="00F95C5F" w:rsidP="00F95C5F">
      <w:pPr>
        <w:jc w:val="both"/>
        <w:rPr>
          <w:sz w:val="24"/>
          <w:szCs w:val="24"/>
        </w:rPr>
      </w:pPr>
      <w:r w:rsidRPr="00F95C5F">
        <w:rPr>
          <w:sz w:val="24"/>
          <w:szCs w:val="24"/>
        </w:rPr>
        <w:t>–</w:t>
      </w:r>
      <w:r w:rsidRPr="00F95C5F">
        <w:rPr>
          <w:sz w:val="24"/>
          <w:szCs w:val="24"/>
        </w:rPr>
        <w:tab/>
        <w:t>naknada štete za neiskorišćeni godišnji odmor zbog krivice poslodavca: ovđe se postavlja jedno ograničenje – da se pravo na naknadu štete za neiskorišćeni godišnji odmor ostvaruje samo za godinu u kojoj je pokrenut stečajni postupak;</w:t>
      </w:r>
    </w:p>
    <w:p w14:paraId="3929AD24" w14:textId="77777777" w:rsidR="00F95C5F" w:rsidRPr="00F95C5F" w:rsidRDefault="00F95C5F" w:rsidP="00F95C5F">
      <w:pPr>
        <w:jc w:val="both"/>
        <w:rPr>
          <w:sz w:val="24"/>
          <w:szCs w:val="24"/>
        </w:rPr>
      </w:pPr>
      <w:r w:rsidRPr="00F95C5F">
        <w:rPr>
          <w:sz w:val="24"/>
          <w:szCs w:val="24"/>
        </w:rPr>
        <w:t>–</w:t>
      </w:r>
      <w:r w:rsidRPr="00F95C5F">
        <w:rPr>
          <w:sz w:val="24"/>
          <w:szCs w:val="24"/>
        </w:rPr>
        <w:tab/>
        <w:t>otpremnina zbog odlaska u penziju: ovo se pravo odnosi na slučaj kada je zapošljenom prestao radni odnos zbog ostvarivanja prava na penziju u periodu od šest mjeseci prije otvaranja stečaja;</w:t>
      </w:r>
    </w:p>
    <w:p w14:paraId="0EE411C7" w14:textId="77777777" w:rsidR="00F95C5F" w:rsidRPr="00F95C5F" w:rsidRDefault="00F95C5F" w:rsidP="00F95C5F">
      <w:pPr>
        <w:jc w:val="both"/>
        <w:rPr>
          <w:sz w:val="24"/>
          <w:szCs w:val="24"/>
        </w:rPr>
      </w:pPr>
      <w:r w:rsidRPr="00F95C5F">
        <w:rPr>
          <w:sz w:val="24"/>
          <w:szCs w:val="24"/>
        </w:rPr>
        <w:t>–</w:t>
      </w:r>
      <w:r w:rsidRPr="00F95C5F">
        <w:rPr>
          <w:sz w:val="24"/>
          <w:szCs w:val="24"/>
        </w:rPr>
        <w:tab/>
        <w:t>naknada štete na osnovu odluke suda: ovo pravo se odnosi samo na presudu kojom je utvrđena naknada štete zbog povrede na radu i profesionalne bolesti, a ne i na ostale slučajeve u kojima je u sudskom postupku utvrđeno da je zapošljenom povrijeđeno neko pravo iz radnog odnosa i po tom osnovu mu utvrđena naknada štete. Pri tome se podrazumijeva da je presuda kojom je utvrđeno potraživanje pravosnažna.</w:t>
      </w:r>
    </w:p>
    <w:p w14:paraId="5E8AAEA5" w14:textId="77777777" w:rsidR="00F95C5F" w:rsidRPr="00F95C5F" w:rsidRDefault="00F95C5F" w:rsidP="00F95C5F">
      <w:pPr>
        <w:jc w:val="both"/>
        <w:rPr>
          <w:sz w:val="24"/>
          <w:szCs w:val="24"/>
        </w:rPr>
      </w:pPr>
      <w:r w:rsidRPr="00F95C5F">
        <w:rPr>
          <w:sz w:val="24"/>
          <w:szCs w:val="24"/>
        </w:rPr>
        <w:t>Navedena potraživanja isplaćuje Fond rada, nezavisno od toga da li je okončan stečajni postupak. Ovo rješenje ima posebnu važnost, ukoliko se uzme u obzir činjenica da su stečajni postupci trajali godinama, a da su zapošljeni morali čekati okončanje stečajnog postupka da bi ostvarili pravo na zarade i naknade zarade za vrijeme odsustvovanja s rada zbog privremene spriječenosti za rad, kao i pravo na uplatu doprinosa za obavezno penzijsko i invalidsko osiguranje za navedena potraživanja. Sada je dovoljno da su ta potraživanja priznata u stečajnom postupku pred Privrednim sudom da bi pokrenuli postupak pred Fondom rada. Nakon toga, Fond rada će se za isplaćena potraživanja radnicima, pojaviti kao povjerilac pred Privrednim sudom, ukoliko ima stečajne mase.</w:t>
      </w:r>
    </w:p>
    <w:p w14:paraId="095AE85B" w14:textId="77777777" w:rsidR="00F95C5F" w:rsidRPr="00F95C5F" w:rsidRDefault="00F95C5F" w:rsidP="00F95C5F">
      <w:pPr>
        <w:jc w:val="both"/>
        <w:rPr>
          <w:sz w:val="24"/>
          <w:szCs w:val="24"/>
        </w:rPr>
      </w:pPr>
      <w:r w:rsidRPr="00F95C5F">
        <w:rPr>
          <w:sz w:val="24"/>
          <w:szCs w:val="24"/>
        </w:rPr>
        <w:t xml:space="preserve">Pravo na navedene isplate preko Fonda rada neće imati direktor i članovi organa upravljanja kod poslodavca, bez obzira na vrijeme kada su te poslove obavljali (to znači da pravo na isplatu </w:t>
      </w:r>
      <w:r w:rsidRPr="00F95C5F">
        <w:rPr>
          <w:sz w:val="24"/>
          <w:szCs w:val="24"/>
        </w:rPr>
        <w:lastRenderedPageBreak/>
        <w:t>neće imati lice koje je u bilo kojem periodu kod poslodavca obavljalo navedene poslove). Ovakvo rješenje je u potpunosti opravdano, ako se ima u vidu da su direktor i članovi organa upravljanja odgovorni za neuspjeh u poslovanju, koji je za posljedicu imao neizmirena potraživanja zapošljenih i otvaranje stečajnog postupka.</w:t>
      </w:r>
    </w:p>
    <w:p w14:paraId="7F909A8F" w14:textId="77777777" w:rsidR="00F95C5F" w:rsidRPr="00F95C5F" w:rsidRDefault="00F95C5F" w:rsidP="00F95C5F">
      <w:pPr>
        <w:jc w:val="both"/>
        <w:rPr>
          <w:sz w:val="24"/>
          <w:szCs w:val="24"/>
        </w:rPr>
      </w:pPr>
      <w:r w:rsidRPr="00F95C5F">
        <w:rPr>
          <w:sz w:val="24"/>
          <w:szCs w:val="24"/>
        </w:rPr>
        <w:t>Visina isplate na koju zapošljeni ima pravo, i to:</w:t>
      </w:r>
    </w:p>
    <w:p w14:paraId="6986664B" w14:textId="77777777" w:rsidR="00F95C5F" w:rsidRPr="00F95C5F" w:rsidRDefault="00F95C5F" w:rsidP="00F95C5F">
      <w:pPr>
        <w:jc w:val="both"/>
        <w:rPr>
          <w:sz w:val="24"/>
          <w:szCs w:val="24"/>
        </w:rPr>
      </w:pPr>
      <w:r w:rsidRPr="00F95C5F">
        <w:rPr>
          <w:sz w:val="24"/>
          <w:szCs w:val="24"/>
        </w:rPr>
        <w:t>–</w:t>
      </w:r>
      <w:r w:rsidRPr="00F95C5F">
        <w:rPr>
          <w:sz w:val="24"/>
          <w:szCs w:val="24"/>
        </w:rPr>
        <w:tab/>
        <w:t>zarada i naknada zarade se isplaćuje u visini minimalne zarade u Crnoj Gori, nezavisno od toga u kojem iznosu je zapošljeni ostvarivao pravo na zaradu, odnosno nezavisno od iznosa koji je prijavljen u stečajnu masu;</w:t>
      </w:r>
    </w:p>
    <w:p w14:paraId="640F3F4F" w14:textId="77777777" w:rsidR="00F95C5F" w:rsidRPr="00F95C5F" w:rsidRDefault="00F95C5F" w:rsidP="00F95C5F">
      <w:pPr>
        <w:jc w:val="both"/>
        <w:rPr>
          <w:sz w:val="24"/>
          <w:szCs w:val="24"/>
        </w:rPr>
      </w:pPr>
      <w:r w:rsidRPr="00F95C5F">
        <w:rPr>
          <w:sz w:val="24"/>
          <w:szCs w:val="24"/>
        </w:rPr>
        <w:t>–</w:t>
      </w:r>
      <w:r w:rsidRPr="00F95C5F">
        <w:rPr>
          <w:sz w:val="24"/>
          <w:szCs w:val="24"/>
        </w:rPr>
        <w:tab/>
        <w:t>otpremnina prilikom odlaska u penziju isplaćuje se u visini od dvije minimalne zarade u Crnoj Gori;</w:t>
      </w:r>
    </w:p>
    <w:p w14:paraId="37FCA167" w14:textId="77777777" w:rsidR="00F95C5F" w:rsidRPr="00F95C5F" w:rsidRDefault="00F95C5F" w:rsidP="00F95C5F">
      <w:pPr>
        <w:jc w:val="both"/>
        <w:rPr>
          <w:sz w:val="24"/>
          <w:szCs w:val="24"/>
        </w:rPr>
      </w:pPr>
      <w:r w:rsidRPr="00F95C5F">
        <w:rPr>
          <w:sz w:val="24"/>
          <w:szCs w:val="24"/>
        </w:rPr>
        <w:t>–</w:t>
      </w:r>
      <w:r w:rsidRPr="00F95C5F">
        <w:rPr>
          <w:sz w:val="24"/>
          <w:szCs w:val="24"/>
        </w:rPr>
        <w:tab/>
        <w:t>naknada štete se isplaćuje u visini naknade koja je utvrđena odlukom nadležnog suda.</w:t>
      </w:r>
    </w:p>
    <w:p w14:paraId="71C8AEE0" w14:textId="77777777" w:rsidR="00F95C5F" w:rsidRPr="00F95C5F" w:rsidRDefault="00F95C5F" w:rsidP="00F95C5F">
      <w:pPr>
        <w:jc w:val="both"/>
        <w:rPr>
          <w:sz w:val="24"/>
          <w:szCs w:val="24"/>
        </w:rPr>
      </w:pPr>
    </w:p>
    <w:p w14:paraId="3AE9CC00" w14:textId="77777777" w:rsidR="00F95C5F" w:rsidRPr="00F95C5F" w:rsidRDefault="00F95C5F" w:rsidP="00F95C5F">
      <w:pPr>
        <w:jc w:val="both"/>
        <w:rPr>
          <w:sz w:val="24"/>
          <w:szCs w:val="24"/>
        </w:rPr>
      </w:pPr>
      <w:r w:rsidRPr="00F95C5F">
        <w:rPr>
          <w:sz w:val="24"/>
          <w:szCs w:val="24"/>
        </w:rPr>
        <w:t>I u ovom članu je predviđeno pravo lica da preko Fonda rada obezbijedi uplatu doprinosa za obavezno penzijsko i invalidsko osiguranje. Važnu novinu predstavlja odredba koja je predviđena u članu 114 Zakona o radu, u kojem je precizirano da se uplata doprinosa vrši nezavisno od okončanja stečajnog postupka. Pri tome, potrebno je da budu ispunjeni sljedeći uslovi:</w:t>
      </w:r>
    </w:p>
    <w:p w14:paraId="3643E2F5" w14:textId="77777777" w:rsidR="00F95C5F" w:rsidRPr="00F95C5F" w:rsidRDefault="00F95C5F" w:rsidP="00F95C5F">
      <w:pPr>
        <w:jc w:val="both"/>
        <w:rPr>
          <w:sz w:val="24"/>
          <w:szCs w:val="24"/>
        </w:rPr>
      </w:pPr>
      <w:r w:rsidRPr="00F95C5F">
        <w:rPr>
          <w:sz w:val="24"/>
          <w:szCs w:val="24"/>
        </w:rPr>
        <w:t>–</w:t>
      </w:r>
      <w:r w:rsidRPr="00F95C5F">
        <w:rPr>
          <w:sz w:val="24"/>
          <w:szCs w:val="24"/>
        </w:rPr>
        <w:tab/>
        <w:t>da su potraživanja – dopinosi prijavljeni u stečajnu masu;</w:t>
      </w:r>
    </w:p>
    <w:p w14:paraId="6566AB5E" w14:textId="77777777" w:rsidR="00F95C5F" w:rsidRPr="00F95C5F" w:rsidRDefault="00F95C5F" w:rsidP="00F95C5F">
      <w:pPr>
        <w:jc w:val="both"/>
        <w:rPr>
          <w:sz w:val="24"/>
          <w:szCs w:val="24"/>
        </w:rPr>
      </w:pPr>
      <w:r w:rsidRPr="00F95C5F">
        <w:rPr>
          <w:sz w:val="24"/>
          <w:szCs w:val="24"/>
        </w:rPr>
        <w:t>–</w:t>
      </w:r>
      <w:r w:rsidRPr="00F95C5F">
        <w:rPr>
          <w:sz w:val="24"/>
          <w:szCs w:val="24"/>
        </w:rPr>
        <w:tab/>
        <w:t>da je lice steklo jedan od zakonom predviđenih uslova za penziju: pri čemu se podrazumijeva da mogu biti uslovi za invalidsku ili starosnu penziju. U tom smislu, u postupku kod Fonda rada lice je dužno da dostavi dokaz-potvrdu Fonda za penzijsko i invalidsko osiguranje da je steklo zakonske uslove za penziju, ali da mu nijesu uplaćeni doprinosi, koju potvrdu mu je dužan izdatu u skladu sa stavom 5 ovog člana;</w:t>
      </w:r>
    </w:p>
    <w:p w14:paraId="2EC9113D" w14:textId="77777777" w:rsidR="00F95C5F" w:rsidRPr="00F95C5F" w:rsidRDefault="00F95C5F" w:rsidP="00F95C5F">
      <w:pPr>
        <w:jc w:val="both"/>
        <w:rPr>
          <w:sz w:val="24"/>
          <w:szCs w:val="24"/>
        </w:rPr>
      </w:pPr>
      <w:r w:rsidRPr="00F95C5F">
        <w:rPr>
          <w:sz w:val="24"/>
          <w:szCs w:val="24"/>
        </w:rPr>
        <w:t>–</w:t>
      </w:r>
      <w:r w:rsidRPr="00F95C5F">
        <w:rPr>
          <w:sz w:val="24"/>
          <w:szCs w:val="24"/>
        </w:rPr>
        <w:tab/>
        <w:t>Fond rada će vršiti uplatu za nedostajuće doprinose za onoliko godina koliko tom licu nedostaje da bi ostvarilo pravo na penziju: to znači da lice neće moći preko Fonda rada da ostvari pravo na uplatu svih neuplaćenih doprinosa za penzijsko i invalidsko osiguranje, već samo za onaj period koju mu nedostaje da bi ostvario pravo na penziju (Npr. lice ima 67 godina života i bilo je u radnom odnosu 20 godina kod poslodavca koji mu nije uplatio doprinose za ukupno 10 godina rada. U ovom slučaju Fond rada će uplatiti doprinose za pet godine, jer mu toliko nedostaje da bi ostavrio minimalni uslov za penziju, a to je 15 godina staža osiguranja);</w:t>
      </w:r>
    </w:p>
    <w:p w14:paraId="72A70DB3" w14:textId="77777777" w:rsidR="00F95C5F" w:rsidRPr="00F95C5F" w:rsidRDefault="00F95C5F" w:rsidP="00F95C5F">
      <w:pPr>
        <w:jc w:val="both"/>
        <w:rPr>
          <w:sz w:val="24"/>
          <w:szCs w:val="24"/>
        </w:rPr>
      </w:pPr>
      <w:r w:rsidRPr="00F95C5F">
        <w:rPr>
          <w:sz w:val="24"/>
          <w:szCs w:val="24"/>
        </w:rPr>
        <w:t>–</w:t>
      </w:r>
      <w:r w:rsidRPr="00F95C5F">
        <w:rPr>
          <w:sz w:val="24"/>
          <w:szCs w:val="24"/>
        </w:rPr>
        <w:tab/>
        <w:t>Osnovica za uplatu doprinosa biće minimalna zarada u Crnoj Gori (a ne zarada koju je zapošljeni ostvarivao u periodu za koji mu se vrši uplata doprinosa);</w:t>
      </w:r>
    </w:p>
    <w:p w14:paraId="0DC5833E" w14:textId="77777777" w:rsidR="00F95C5F" w:rsidRPr="00F95C5F" w:rsidRDefault="00F95C5F" w:rsidP="00F95C5F">
      <w:pPr>
        <w:jc w:val="both"/>
        <w:rPr>
          <w:sz w:val="24"/>
          <w:szCs w:val="24"/>
        </w:rPr>
      </w:pPr>
      <w:r w:rsidRPr="00F95C5F">
        <w:rPr>
          <w:sz w:val="24"/>
          <w:szCs w:val="24"/>
        </w:rPr>
        <w:t>–</w:t>
      </w:r>
      <w:r w:rsidRPr="00F95C5F">
        <w:rPr>
          <w:sz w:val="24"/>
          <w:szCs w:val="24"/>
        </w:rPr>
        <w:tab/>
        <w:t>Pravo na navedenu uplatu doprinosa neće imati direktor i članovi organa upravljanja kod poslodavca, bez obzira na vrijeme kada su te poslove obavljali.</w:t>
      </w:r>
    </w:p>
    <w:p w14:paraId="6D4894B2" w14:textId="77777777" w:rsidR="00F95C5F" w:rsidRPr="00F95C5F" w:rsidRDefault="00F95C5F" w:rsidP="00F95C5F">
      <w:pPr>
        <w:jc w:val="both"/>
        <w:rPr>
          <w:sz w:val="24"/>
          <w:szCs w:val="24"/>
        </w:rPr>
      </w:pPr>
      <w:bookmarkStart w:id="0" w:name="_GoBack"/>
      <w:bookmarkEnd w:id="0"/>
      <w:r w:rsidRPr="00F95C5F">
        <w:rPr>
          <w:sz w:val="24"/>
          <w:szCs w:val="24"/>
        </w:rPr>
        <w:t xml:space="preserve">Fond rada je osnovan radi zaštite prava zapošljenih koja svoja potraživanja nijesu uspjeli da namire kod poslodavca prije otvaranja stečaja, a ni iz stečajne mase. Fond rada je osnovala Vlada Crne Gore, a finansira se iz sljedećih izvora: budžeta Crne Gore; doprinosa u visini od 0,20% na teret poslodavca koji obveznik osiguranja od nezapošljenosti obračunava na </w:t>
      </w:r>
      <w:r w:rsidRPr="00F95C5F">
        <w:rPr>
          <w:sz w:val="24"/>
          <w:szCs w:val="24"/>
        </w:rPr>
        <w:lastRenderedPageBreak/>
        <w:t>osnovicu koja se odnosi na taj doprinos, u skladu s posebnim zakonom; sredstava EU fondova; donacija, poklona; drugih izvora, u skladu sa zakonom.</w:t>
      </w:r>
    </w:p>
    <w:p w14:paraId="147D7331" w14:textId="77777777" w:rsidR="00F95C5F" w:rsidRPr="00F95C5F" w:rsidRDefault="00F95C5F" w:rsidP="00F95C5F">
      <w:pPr>
        <w:jc w:val="both"/>
        <w:rPr>
          <w:sz w:val="24"/>
          <w:szCs w:val="24"/>
        </w:rPr>
      </w:pPr>
      <w:r w:rsidRPr="00F95C5F">
        <w:rPr>
          <w:sz w:val="24"/>
          <w:szCs w:val="24"/>
        </w:rPr>
        <w:t>Postupak pred Fondom rada pokreće se zahtjevom lica koje ima neisplaćena potraživanja, a dalji postupak je uređen zakonom i internim aktima Fonda rada. Pri tome,  isplatom navedenih potraživanja Fond rada se pojavljuje kao povjerilac, u postupku naplate izmirenih potraživanja u stečajnom postupku prema poslodavcu.</w:t>
      </w:r>
    </w:p>
    <w:p w14:paraId="236BF437" w14:textId="77777777" w:rsidR="0007566C" w:rsidRPr="00F95C5F" w:rsidRDefault="0007566C" w:rsidP="00F95C5F">
      <w:pPr>
        <w:jc w:val="both"/>
        <w:rPr>
          <w:sz w:val="24"/>
          <w:szCs w:val="24"/>
        </w:rPr>
      </w:pPr>
    </w:p>
    <w:sectPr w:rsidR="0007566C" w:rsidRPr="00F95C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ED3"/>
    <w:rsid w:val="0007566C"/>
    <w:rsid w:val="00831ED3"/>
    <w:rsid w:val="00F95C5F"/>
  </w:rsids>
  <m:mathPr>
    <m:mathFont m:val="Cambria Math"/>
    <m:brkBin m:val="before"/>
    <m:brkBinSub m:val="--"/>
    <m:smallFrac m:val="0"/>
    <m:dispDef/>
    <m:lMargin m:val="0"/>
    <m:rMargin m:val="0"/>
    <m:defJc m:val="centerGroup"/>
    <m:wrapIndent m:val="1440"/>
    <m:intLim m:val="subSup"/>
    <m:naryLim m:val="undOvr"/>
  </m:mathPr>
  <w:themeFontLang w:val="sr-Latn-M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133A4"/>
  <w15:chartTrackingRefBased/>
  <w15:docId w15:val="{81913485-A4F2-4D62-A39F-C80732D54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r-Latn-M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918</Words>
  <Characters>5234</Characters>
  <Application>Microsoft Office Word</Application>
  <DocSecurity>0</DocSecurity>
  <Lines>43</Lines>
  <Paragraphs>12</Paragraphs>
  <ScaleCrop>false</ScaleCrop>
  <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VESNA S.Z.</dc:creator>
  <cp:keywords/>
  <dc:description/>
  <cp:lastModifiedBy>VESNA S.Z.</cp:lastModifiedBy>
  <cp:revision>2</cp:revision>
  <dcterms:created xsi:type="dcterms:W3CDTF">2020-03-23T18:52:00Z</dcterms:created>
  <dcterms:modified xsi:type="dcterms:W3CDTF">2020-03-23T18:54:00Z</dcterms:modified>
</cp:coreProperties>
</file>